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00" w:after="100" w:line="240"/>
        <w:ind w:right="0" w:left="0" w:firstLine="567"/>
        <w:jc w:val="center"/>
        <w:rPr>
          <w:rFonts w:ascii="Arial" w:hAnsi="Arial" w:cs="Arial" w:eastAsia="Arial"/>
          <w:b/>
          <w:color w:val="004DBB"/>
          <w:spacing w:val="0"/>
          <w:position w:val="0"/>
          <w:sz w:val="32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32"/>
          <w:shd w:fill="auto" w:val="clear"/>
        </w:rPr>
        <w:t xml:space="preserve">Мы изучаем русский язык по УМК</w:t>
      </w:r>
    </w:p>
    <w:p>
      <w:pPr>
        <w:spacing w:before="100" w:after="100" w:line="240"/>
        <w:ind w:right="0" w:left="720" w:firstLine="0"/>
        <w:jc w:val="center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Основные задачи речевого развития:</w:t>
      </w:r>
    </w:p>
    <w:p>
      <w:pPr>
        <w:numPr>
          <w:ilvl w:val="0"/>
          <w:numId w:val="3"/>
        </w:numPr>
        <w:spacing w:before="100" w:after="100" w:line="240"/>
        <w:ind w:right="0" w:left="1637" w:hanging="360"/>
        <w:jc w:val="left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Воспитание звуковой культуры речи.</w:t>
      </w:r>
    </w:p>
    <w:p>
      <w:pPr>
        <w:numPr>
          <w:ilvl w:val="0"/>
          <w:numId w:val="3"/>
        </w:numPr>
        <w:spacing w:before="100" w:after="100" w:line="240"/>
        <w:ind w:right="0" w:left="1637" w:hanging="360"/>
        <w:jc w:val="left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Словарная работа.</w:t>
      </w:r>
    </w:p>
    <w:p>
      <w:pPr>
        <w:numPr>
          <w:ilvl w:val="0"/>
          <w:numId w:val="3"/>
        </w:numPr>
        <w:spacing w:before="100" w:after="100" w:line="240"/>
        <w:ind w:right="0" w:left="1637" w:hanging="360"/>
        <w:jc w:val="left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Формирование грамматического строя речи.</w:t>
      </w:r>
    </w:p>
    <w:p>
      <w:pPr>
        <w:numPr>
          <w:ilvl w:val="0"/>
          <w:numId w:val="3"/>
        </w:numPr>
        <w:spacing w:before="100" w:after="100" w:line="240"/>
        <w:ind w:right="0" w:left="1637" w:hanging="360"/>
        <w:jc w:val="left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Развитие </w:t>
      </w:r>
      <w:hyperlink xmlns:r="http://schemas.openxmlformats.org/officeDocument/2006/relationships" r:id="docRId0">
        <w:r>
          <w:rPr>
            <w:rFonts w:ascii="Arial" w:hAnsi="Arial" w:cs="Arial" w:eastAsia="Arial"/>
            <w:b/>
            <w:color w:val="004DBB"/>
            <w:spacing w:val="0"/>
            <w:position w:val="0"/>
            <w:sz w:val="28"/>
            <w:u w:val="single"/>
            <w:shd w:fill="auto" w:val="clear"/>
          </w:rPr>
          <w:t xml:space="preserve">связной</w:t>
        </w:r>
      </w:hyperlink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речи: диалогической и монологической.</w:t>
      </w:r>
    </w:p>
    <w:p>
      <w:pPr>
        <w:numPr>
          <w:ilvl w:val="0"/>
          <w:numId w:val="3"/>
        </w:numPr>
        <w:spacing w:before="100" w:after="100" w:line="240"/>
        <w:ind w:right="0" w:left="1637" w:hanging="360"/>
        <w:jc w:val="left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Подготовка к обучению грамоте.</w:t>
      </w:r>
    </w:p>
    <w:p>
      <w:pPr>
        <w:numPr>
          <w:ilvl w:val="0"/>
          <w:numId w:val="3"/>
        </w:numPr>
        <w:spacing w:before="100" w:after="100" w:line="240"/>
        <w:ind w:right="0" w:left="1637" w:hanging="360"/>
        <w:jc w:val="left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Воспитание интереса и любви к художественному слову.</w:t>
      </w:r>
    </w:p>
    <w:p>
      <w:pPr>
        <w:spacing w:before="0" w:after="200" w:line="276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Ранее обучение русскому языку создаёт прекрасные возможности для того, чтобы вызвать интерес к языковому и культурному многообразию Республики Татарстан и России, Уважение к Языку и культуре русского народа, способствует развитию коммуникативно-речевого такта. Для овладения языками раннее детство рассматривается как наиболее благоприятный период. Рабочая программа разработана с учётом особенностей обучения дошкольников русскому языку в национальном детском саду.</w:t>
      </w:r>
    </w:p>
    <w:p>
      <w:pPr>
        <w:spacing w:before="100" w:after="100" w:line="240"/>
        <w:ind w:right="0" w:left="0" w:firstLine="567"/>
        <w:jc w:val="center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Цель : раскрыть основные возможные направления в обучении детей дошкольного возраста русскому языку.</w:t>
      </w:r>
    </w:p>
    <w:p>
      <w:pPr>
        <w:spacing w:before="100" w:after="100" w:line="240"/>
        <w:ind w:right="0" w:left="0" w:firstLine="567"/>
        <w:jc w:val="center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Задачи:</w:t>
      </w:r>
    </w:p>
    <w:p>
      <w:pPr>
        <w:numPr>
          <w:ilvl w:val="0"/>
          <w:numId w:val="6"/>
        </w:numPr>
        <w:spacing w:before="100" w:after="100" w:line="240"/>
        <w:ind w:right="0" w:left="720" w:hanging="360"/>
        <w:jc w:val="center"/>
        <w:rPr>
          <w:rFonts w:ascii="Arial" w:hAnsi="Arial" w:cs="Arial" w:eastAsia="Arial"/>
          <w:b/>
          <w:i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i/>
          <w:color w:val="004DBB"/>
          <w:spacing w:val="0"/>
          <w:position w:val="0"/>
          <w:sz w:val="28"/>
          <w:shd w:fill="auto" w:val="clear"/>
        </w:rPr>
        <w:t xml:space="preserve">определить возможности дошкольников в области изучения русского языка.</w:t>
      </w:r>
    </w:p>
    <w:p>
      <w:pPr>
        <w:numPr>
          <w:ilvl w:val="0"/>
          <w:numId w:val="6"/>
        </w:numPr>
        <w:spacing w:before="100" w:after="100" w:line="240"/>
        <w:ind w:right="0" w:left="720" w:hanging="360"/>
        <w:jc w:val="center"/>
        <w:rPr>
          <w:rFonts w:ascii="Arial" w:hAnsi="Arial" w:cs="Arial" w:eastAsia="Arial"/>
          <w:b/>
          <w:i/>
          <w:color w:val="004DBB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6"/>
        </w:numPr>
        <w:spacing w:before="100" w:after="100" w:line="240"/>
        <w:ind w:right="0" w:left="720" w:hanging="360"/>
        <w:jc w:val="center"/>
        <w:rPr>
          <w:rFonts w:ascii="Arial" w:hAnsi="Arial" w:cs="Arial" w:eastAsia="Arial"/>
          <w:b/>
          <w:i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i/>
          <w:color w:val="004DBB"/>
          <w:spacing w:val="0"/>
          <w:position w:val="0"/>
          <w:sz w:val="28"/>
          <w:shd w:fill="auto" w:val="clear"/>
        </w:rPr>
        <w:t xml:space="preserve">раскрыть основные цели и задачи обучения русскому языку детей дошкольного возраста.</w:t>
      </w:r>
    </w:p>
    <w:p>
      <w:pPr>
        <w:numPr>
          <w:ilvl w:val="0"/>
          <w:numId w:val="6"/>
        </w:numPr>
        <w:spacing w:before="100" w:after="100" w:line="240"/>
        <w:ind w:right="0" w:left="720" w:hanging="360"/>
        <w:jc w:val="center"/>
        <w:rPr>
          <w:rFonts w:ascii="Arial" w:hAnsi="Arial" w:cs="Arial" w:eastAsia="Arial"/>
          <w:b/>
          <w:i/>
          <w:color w:val="004DBB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6"/>
        </w:numPr>
        <w:spacing w:before="100" w:after="100" w:line="240"/>
        <w:ind w:right="0" w:left="720" w:hanging="360"/>
        <w:jc w:val="center"/>
        <w:rPr>
          <w:rFonts w:ascii="Arial" w:hAnsi="Arial" w:cs="Arial" w:eastAsia="Arial"/>
          <w:b/>
          <w:i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i/>
          <w:color w:val="004DBB"/>
          <w:spacing w:val="0"/>
          <w:position w:val="0"/>
          <w:sz w:val="28"/>
          <w:shd w:fill="auto" w:val="clear"/>
        </w:rPr>
        <w:t xml:space="preserve">раскрыть основные методы обучения русскому языку дошкольников.</w:t>
      </w:r>
    </w:p>
    <w:p>
      <w:pPr>
        <w:spacing w:before="100" w:after="100" w:line="240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Известно, что возможности раннего возраста в овладении иноязычной речью поистине уникальны. Еще К. Д. Ушинский писал:" Дитя приучается в несколько месяцев так говорить на иностранном языке, как не может приучиться в несколько лет".</w:t>
      </w:r>
    </w:p>
    <w:p>
      <w:pPr>
        <w:spacing w:before="100" w:after="100" w:line="240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В соответствии с законом Республики Татарстан </w:t>
      </w: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«</w:t>
      </w: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О государственных языках РТ и других языках в Республике Татарстан</w:t>
      </w: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» (</w:t>
      </w:r>
      <w:r>
        <w:rPr>
          <w:rFonts w:ascii="Segoe UI Symbol" w:hAnsi="Segoe UI Symbol" w:cs="Segoe UI Symbol" w:eastAsia="Segoe UI Symbol"/>
          <w:color w:val="004DBB"/>
          <w:spacing w:val="0"/>
          <w:position w:val="0"/>
          <w:sz w:val="24"/>
          <w:shd w:fill="auto" w:val="clear"/>
        </w:rPr>
        <w:t xml:space="preserve">№</w:t>
      </w: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 44 </w:t>
      </w: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от 27.07.2004, приказами Министерства образования и науки РТ, </w:t>
      </w: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«</w:t>
      </w: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Программой воспитания и обучения в детском саду</w:t>
      </w: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» (</w:t>
      </w: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Казань, </w:t>
      </w: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«</w:t>
      </w: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Хэтер</w:t>
      </w: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», 2000, </w:t>
      </w:r>
      <w:r>
        <w:rPr>
          <w:rFonts w:ascii="Arial" w:hAnsi="Arial" w:cs="Arial" w:eastAsia="Arial"/>
          <w:color w:val="004DBB"/>
          <w:spacing w:val="0"/>
          <w:position w:val="0"/>
          <w:sz w:val="24"/>
          <w:shd w:fill="auto" w:val="clear"/>
        </w:rPr>
        <w:t xml:space="preserve">в дошкольных учреждениях, начиная с 4 - летного возраста, проводится обучение второму государственному языку: для русско - язычных детей - татарскому языку, для детей - татар - русскому. </w:t>
      </w: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b/>
          <w:color w:val="004DBB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b/>
          <w:color w:val="004DBB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b/>
          <w:color w:val="004DBB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b/>
          <w:color w:val="004DBB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b/>
          <w:color w:val="004DBB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b/>
          <w:color w:val="004DBB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b/>
          <w:color w:val="004DBB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b/>
          <w:color w:val="004DBB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Перечень УМК по обучению детей двум государственным языкам:</w:t>
      </w: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1.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УМК для детей 4-7 лет 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«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Татарча с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өйләшәбез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» (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Говорим по-татарски), Зарипова З.М., Исаева P.C., Кидрячева Р.Г. и др.</w:t>
      </w: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2. 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УМК для детей 2-7 лет. 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«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Туган телд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ә сөйләшәбез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» 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обучение родному (татарскому) языку, Хазратова Ф. В.</w:t>
      </w: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З.УМК 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«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Изучаем русский язык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» (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Материалы для изучения русского языка татароязычными детьми), Гаффарова С. М.</w:t>
      </w: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4.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УМК для детей 6-7 лет 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«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М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әктәпкәчә яшьтәгеләр әлифбасы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», 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Шаехова Р. К.</w:t>
      </w: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567"/>
        <w:jc w:val="center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Материалы для изучения русского языка татароязычными детьми</w:t>
      </w: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  I.      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Материалы для обучения</w:t>
      </w:r>
    </w:p>
    <w:p>
      <w:pPr>
        <w:spacing w:before="0" w:after="0" w:line="240"/>
        <w:ind w:right="0" w:left="142" w:firstLine="0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II.    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Материал для формирования языковой среды</w:t>
      </w:r>
    </w:p>
    <w:p>
      <w:pPr>
        <w:spacing w:before="0" w:after="0" w:line="240"/>
        <w:ind w:right="0" w:left="142" w:firstLine="0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Сборник детских художественных произведений для воспитателей и   родителей</w:t>
      </w:r>
    </w:p>
    <w:p>
      <w:pPr>
        <w:spacing w:before="0" w:after="0" w:line="240"/>
        <w:ind w:right="0" w:left="142" w:firstLine="0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Комплекты аудиоматериалов (песни, танцы)</w:t>
      </w:r>
    </w:p>
    <w:p>
      <w:pPr>
        <w:spacing w:before="0" w:after="0" w:line="240"/>
        <w:ind w:right="0" w:left="142" w:firstLine="0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Комплекты видеоматериалов (учебные мультфильмы)</w:t>
      </w: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567"/>
        <w:jc w:val="center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Состав учебно-методических комплектов (УМК):</w:t>
      </w:r>
    </w:p>
    <w:p>
      <w:pPr>
        <w:numPr>
          <w:ilvl w:val="0"/>
          <w:numId w:val="15"/>
        </w:numPr>
        <w:spacing w:before="0" w:after="0" w:line="240"/>
        <w:ind w:right="0" w:left="862" w:hanging="720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Материалы для обучения</w:t>
      </w:r>
    </w:p>
    <w:p>
      <w:pPr>
        <w:spacing w:before="0" w:after="0" w:line="240"/>
        <w:ind w:right="0" w:left="142" w:firstLine="0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          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Рабочие тетради для детей</w:t>
      </w:r>
    </w:p>
    <w:p>
      <w:pPr>
        <w:spacing w:before="0" w:after="0" w:line="240"/>
        <w:ind w:right="0" w:left="142" w:firstLine="0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          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Методические рекомендации и пособия для воспитателей</w:t>
      </w: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П.       Материал для формирования языковой среды</w:t>
      </w: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567"/>
        <w:jc w:val="center"/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004DBB"/>
          <w:spacing w:val="0"/>
          <w:position w:val="0"/>
          <w:sz w:val="28"/>
          <w:shd w:fill="auto" w:val="clear"/>
        </w:rPr>
        <w:t xml:space="preserve">Сборники детских художественных произведений для воспитателей и   родителей</w:t>
      </w: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Комплекты аудиоматериалов (песни, танцы)</w:t>
      </w: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Комплекты видеоматериалов (телепередачи, учебные мультфильмы):</w:t>
      </w: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а) переведенные с русского языка</w:t>
      </w:r>
    </w:p>
    <w:p>
      <w:pPr>
        <w:spacing w:before="0" w:after="0" w:line="240"/>
        <w:ind w:right="0" w:left="0" w:firstLine="567"/>
        <w:jc w:val="both"/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4DBB"/>
          <w:spacing w:val="0"/>
          <w:position w:val="0"/>
          <w:sz w:val="28"/>
          <w:shd w:fill="auto" w:val="clear"/>
        </w:rPr>
        <w:t xml:space="preserve">б) вновь созданные на татарском языке</w:t>
      </w:r>
    </w:p>
    <w:p>
      <w:pPr>
        <w:spacing w:before="0" w:after="0" w:line="240"/>
        <w:ind w:right="0" w:left="0" w:firstLine="567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3">
    <w:abstractNumId w:val="12"/>
  </w:num>
  <w:num w:numId="6">
    <w:abstractNumId w:val="6"/>
  </w:num>
  <w:num w:numId="1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://svyaznoy.ru/" Id="docRId0" Type="http://schemas.openxmlformats.org/officeDocument/2006/relationships/hyperlink" /><Relationship Target="numbering.xml" Id="docRId1" Type="http://schemas.openxmlformats.org/officeDocument/2006/relationships/numbering" /><Relationship Target="styles.xml" Id="docRId2" Type="http://schemas.openxmlformats.org/officeDocument/2006/relationships/styles" /></Relationships>
</file>